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精神科护理</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5660"/>
        <w:gridCol w:w="1344"/>
        <w:gridCol w:w="2025"/>
      </w:tblGrid>
      <w:tr w14:paraId="1309521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00B0F0"/>
            <w:vAlign w:val="center"/>
          </w:tcPr>
          <w:p w14:paraId="555408C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章序</w:t>
            </w:r>
          </w:p>
        </w:tc>
        <w:tc>
          <w:tcPr>
            <w:tcW w:w="5660" w:type="dxa"/>
            <w:tcBorders>
              <w:tl2br w:val="nil"/>
              <w:tr2bl w:val="nil"/>
            </w:tcBorders>
            <w:shd w:val="clear" w:color="auto" w:fill="00B0F0"/>
            <w:vAlign w:val="center"/>
          </w:tcPr>
          <w:p w14:paraId="2BD1402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课程内容</w:t>
            </w:r>
          </w:p>
        </w:tc>
        <w:tc>
          <w:tcPr>
            <w:tcW w:w="1344" w:type="dxa"/>
            <w:tcBorders>
              <w:tl2br w:val="nil"/>
              <w:tr2bl w:val="nil"/>
            </w:tcBorders>
            <w:shd w:val="clear" w:color="auto" w:fill="00B0F0"/>
            <w:vAlign w:val="center"/>
          </w:tcPr>
          <w:p w14:paraId="286B71B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课时</w:t>
            </w:r>
          </w:p>
        </w:tc>
        <w:tc>
          <w:tcPr>
            <w:tcW w:w="2025" w:type="dxa"/>
            <w:tcBorders>
              <w:tl2br w:val="nil"/>
              <w:tr2bl w:val="nil"/>
            </w:tcBorders>
            <w:shd w:val="clear" w:color="auto" w:fill="00B0F0"/>
            <w:vAlign w:val="center"/>
          </w:tcPr>
          <w:p w14:paraId="0A590E6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备注</w:t>
            </w:r>
          </w:p>
        </w:tc>
      </w:tr>
      <w:tr w14:paraId="2AC0E14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756B53B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w:t>
            </w:r>
          </w:p>
        </w:tc>
        <w:tc>
          <w:tcPr>
            <w:tcW w:w="5660" w:type="dxa"/>
            <w:tcBorders>
              <w:tl2br w:val="nil"/>
              <w:tr2bl w:val="nil"/>
            </w:tcBorders>
            <w:shd w:val="clear" w:color="auto" w:fill="FFFFFF"/>
            <w:vAlign w:val="center"/>
          </w:tcPr>
          <w:p w14:paraId="7D45894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绪论</w:t>
            </w:r>
          </w:p>
        </w:tc>
        <w:tc>
          <w:tcPr>
            <w:tcW w:w="1344" w:type="dxa"/>
            <w:tcBorders>
              <w:tl2br w:val="nil"/>
              <w:tr2bl w:val="nil"/>
            </w:tcBorders>
            <w:shd w:val="clear" w:color="auto" w:fill="FFFFFF"/>
            <w:vAlign w:val="center"/>
          </w:tcPr>
          <w:p w14:paraId="3231A9E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center"/>
          </w:tcPr>
          <w:p w14:paraId="3A40975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6AA1450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BE370E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5660" w:type="dxa"/>
            <w:tcBorders>
              <w:tl2br w:val="nil"/>
              <w:tr2bl w:val="nil"/>
            </w:tcBorders>
            <w:shd w:val="clear" w:color="auto" w:fill="FFFFFF"/>
            <w:vAlign w:val="center"/>
          </w:tcPr>
          <w:p w14:paraId="4CE1A9B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精神障碍的基础知识</w:t>
            </w:r>
          </w:p>
        </w:tc>
        <w:tc>
          <w:tcPr>
            <w:tcW w:w="1344" w:type="dxa"/>
            <w:tcBorders>
              <w:tl2br w:val="nil"/>
              <w:tr2bl w:val="nil"/>
            </w:tcBorders>
            <w:shd w:val="clear" w:color="auto" w:fill="FFFFFF"/>
            <w:vAlign w:val="center"/>
          </w:tcPr>
          <w:p w14:paraId="2ED5A3A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center"/>
          </w:tcPr>
          <w:p w14:paraId="60447DA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6C60B06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46F51D1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5660" w:type="dxa"/>
            <w:tcBorders>
              <w:tl2br w:val="nil"/>
              <w:tr2bl w:val="nil"/>
            </w:tcBorders>
            <w:shd w:val="clear" w:color="auto" w:fill="FFFFFF"/>
            <w:vAlign w:val="center"/>
          </w:tcPr>
          <w:p w14:paraId="3C4C254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精神科护理基本技能</w:t>
            </w:r>
          </w:p>
        </w:tc>
        <w:tc>
          <w:tcPr>
            <w:tcW w:w="1344" w:type="dxa"/>
            <w:tcBorders>
              <w:tl2br w:val="nil"/>
              <w:tr2bl w:val="nil"/>
            </w:tcBorders>
            <w:shd w:val="clear" w:color="auto" w:fill="FFFFFF"/>
            <w:vAlign w:val="center"/>
          </w:tcPr>
          <w:p w14:paraId="185CF2C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center"/>
          </w:tcPr>
          <w:p w14:paraId="50F452C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261E15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54A2C3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5660" w:type="dxa"/>
            <w:tcBorders>
              <w:tl2br w:val="nil"/>
              <w:tr2bl w:val="nil"/>
            </w:tcBorders>
            <w:shd w:val="clear" w:color="auto" w:fill="FFFFFF"/>
            <w:vAlign w:val="center"/>
          </w:tcPr>
          <w:p w14:paraId="5616A3E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精神疾病急危状态的防范与护理</w:t>
            </w:r>
          </w:p>
        </w:tc>
        <w:tc>
          <w:tcPr>
            <w:tcW w:w="1344" w:type="dxa"/>
            <w:tcBorders>
              <w:tl2br w:val="nil"/>
              <w:tr2bl w:val="nil"/>
            </w:tcBorders>
            <w:shd w:val="clear" w:color="auto" w:fill="FFFFFF"/>
            <w:vAlign w:val="center"/>
          </w:tcPr>
          <w:p w14:paraId="0C74C58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center"/>
          </w:tcPr>
          <w:p w14:paraId="792E75B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1ABAA1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6E647C3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5660" w:type="dxa"/>
            <w:tcBorders>
              <w:tl2br w:val="nil"/>
              <w:tr2bl w:val="nil"/>
            </w:tcBorders>
            <w:shd w:val="clear" w:color="auto" w:fill="FFFFFF"/>
            <w:vAlign w:val="center"/>
          </w:tcPr>
          <w:p w14:paraId="0F98B7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精神疾病治疗过程的护理</w:t>
            </w:r>
          </w:p>
        </w:tc>
        <w:tc>
          <w:tcPr>
            <w:tcW w:w="1344" w:type="dxa"/>
            <w:tcBorders>
              <w:tl2br w:val="nil"/>
              <w:tr2bl w:val="nil"/>
            </w:tcBorders>
            <w:shd w:val="clear" w:color="auto" w:fill="FFFFFF"/>
            <w:vAlign w:val="center"/>
          </w:tcPr>
          <w:p w14:paraId="076F8DE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center"/>
          </w:tcPr>
          <w:p w14:paraId="42199DA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0FE62E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3C91081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5660" w:type="dxa"/>
            <w:tcBorders>
              <w:tl2br w:val="nil"/>
              <w:tr2bl w:val="nil"/>
            </w:tcBorders>
            <w:shd w:val="clear" w:color="auto" w:fill="FFFFFF"/>
            <w:vAlign w:val="center"/>
          </w:tcPr>
          <w:p w14:paraId="06D1919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社区精神卫生服务与家庭护理</w:t>
            </w:r>
          </w:p>
        </w:tc>
        <w:tc>
          <w:tcPr>
            <w:tcW w:w="1344" w:type="dxa"/>
            <w:tcBorders>
              <w:tl2br w:val="nil"/>
              <w:tr2bl w:val="nil"/>
            </w:tcBorders>
            <w:shd w:val="clear" w:color="auto" w:fill="FFFFFF"/>
            <w:vAlign w:val="center"/>
          </w:tcPr>
          <w:p w14:paraId="205FE2B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682C4CC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62A5EE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1ED39A9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5660" w:type="dxa"/>
            <w:tcBorders>
              <w:tl2br w:val="nil"/>
              <w:tr2bl w:val="nil"/>
            </w:tcBorders>
            <w:shd w:val="clear" w:color="auto" w:fill="FFFFFF"/>
            <w:vAlign w:val="center"/>
          </w:tcPr>
          <w:p w14:paraId="43F9756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器质性精神障碍患者的护理</w:t>
            </w:r>
          </w:p>
        </w:tc>
        <w:tc>
          <w:tcPr>
            <w:tcW w:w="1344" w:type="dxa"/>
            <w:tcBorders>
              <w:tl2br w:val="nil"/>
              <w:tr2bl w:val="nil"/>
            </w:tcBorders>
            <w:shd w:val="clear" w:color="auto" w:fill="FFFFFF"/>
            <w:vAlign w:val="center"/>
          </w:tcPr>
          <w:p w14:paraId="6245EFB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0D30293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AD57F1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2EC53BE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5660" w:type="dxa"/>
            <w:tcBorders>
              <w:tl2br w:val="nil"/>
              <w:tr2bl w:val="nil"/>
            </w:tcBorders>
            <w:shd w:val="clear" w:color="auto" w:fill="FFFFFF"/>
            <w:vAlign w:val="center"/>
          </w:tcPr>
          <w:p w14:paraId="5DFF2BC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精神活性物质所致精神障碍患者的护理</w:t>
            </w:r>
          </w:p>
        </w:tc>
        <w:tc>
          <w:tcPr>
            <w:tcW w:w="1344" w:type="dxa"/>
            <w:tcBorders>
              <w:tl2br w:val="nil"/>
              <w:tr2bl w:val="nil"/>
            </w:tcBorders>
            <w:shd w:val="clear" w:color="auto" w:fill="FFFFFF"/>
            <w:vAlign w:val="center"/>
          </w:tcPr>
          <w:p w14:paraId="458EEF9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1DDF75A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6F60F93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4C240A0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5660" w:type="dxa"/>
            <w:tcBorders>
              <w:tl2br w:val="nil"/>
              <w:tr2bl w:val="nil"/>
            </w:tcBorders>
            <w:shd w:val="clear" w:color="auto" w:fill="FFFFFF"/>
            <w:vAlign w:val="center"/>
          </w:tcPr>
          <w:p w14:paraId="683F8E1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精神分裂症患者的护理</w:t>
            </w:r>
          </w:p>
        </w:tc>
        <w:tc>
          <w:tcPr>
            <w:tcW w:w="1344" w:type="dxa"/>
            <w:tcBorders>
              <w:tl2br w:val="nil"/>
              <w:tr2bl w:val="nil"/>
            </w:tcBorders>
            <w:shd w:val="clear" w:color="auto" w:fill="FFFFFF"/>
            <w:vAlign w:val="center"/>
          </w:tcPr>
          <w:p w14:paraId="7FE9671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2C5240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FAFA80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F588F7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10</w:t>
            </w:r>
          </w:p>
        </w:tc>
        <w:tc>
          <w:tcPr>
            <w:tcW w:w="5660" w:type="dxa"/>
            <w:tcBorders>
              <w:tl2br w:val="nil"/>
              <w:tr2bl w:val="nil"/>
            </w:tcBorders>
            <w:shd w:val="clear" w:color="auto" w:fill="FFFFFF"/>
            <w:vAlign w:val="center"/>
          </w:tcPr>
          <w:p w14:paraId="2AF35CB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心境障碍患者的护理</w:t>
            </w:r>
          </w:p>
        </w:tc>
        <w:tc>
          <w:tcPr>
            <w:tcW w:w="1344" w:type="dxa"/>
            <w:tcBorders>
              <w:tl2br w:val="nil"/>
              <w:tr2bl w:val="nil"/>
            </w:tcBorders>
            <w:shd w:val="clear" w:color="auto" w:fill="FFFFFF"/>
            <w:vAlign w:val="center"/>
          </w:tcPr>
          <w:p w14:paraId="343E95A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59BFA48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1B390ED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85833E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11</w:t>
            </w:r>
          </w:p>
        </w:tc>
        <w:tc>
          <w:tcPr>
            <w:tcW w:w="5660" w:type="dxa"/>
            <w:tcBorders>
              <w:tl2br w:val="nil"/>
              <w:tr2bl w:val="nil"/>
            </w:tcBorders>
            <w:shd w:val="clear" w:color="auto" w:fill="FFFFFF"/>
            <w:vAlign w:val="center"/>
          </w:tcPr>
          <w:p w14:paraId="26C4DD3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神经症和癔症患者的护理</w:t>
            </w:r>
          </w:p>
        </w:tc>
        <w:tc>
          <w:tcPr>
            <w:tcW w:w="1344" w:type="dxa"/>
            <w:tcBorders>
              <w:tl2br w:val="nil"/>
              <w:tr2bl w:val="nil"/>
            </w:tcBorders>
            <w:shd w:val="clear" w:color="auto" w:fill="FFFFFF"/>
            <w:vAlign w:val="center"/>
          </w:tcPr>
          <w:p w14:paraId="57C162F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center"/>
          </w:tcPr>
          <w:p w14:paraId="7E1C002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6C41F6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875E88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5660" w:type="dxa"/>
            <w:tcBorders>
              <w:tl2br w:val="nil"/>
              <w:tr2bl w:val="nil"/>
            </w:tcBorders>
            <w:shd w:val="clear" w:color="auto" w:fill="FFFFFF"/>
            <w:vAlign w:val="center"/>
          </w:tcPr>
          <w:p w14:paraId="5A5036F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心理因素相关生理障碍与应激相关障碍患者的护理</w:t>
            </w:r>
          </w:p>
        </w:tc>
        <w:tc>
          <w:tcPr>
            <w:tcW w:w="1344" w:type="dxa"/>
            <w:tcBorders>
              <w:tl2br w:val="nil"/>
              <w:tr2bl w:val="nil"/>
            </w:tcBorders>
            <w:shd w:val="clear" w:color="auto" w:fill="FFFFFF"/>
            <w:vAlign w:val="center"/>
          </w:tcPr>
          <w:p w14:paraId="292434E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28D3413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113622D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2475EBE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13</w:t>
            </w:r>
          </w:p>
        </w:tc>
        <w:tc>
          <w:tcPr>
            <w:tcW w:w="5660" w:type="dxa"/>
            <w:tcBorders>
              <w:tl2br w:val="nil"/>
              <w:tr2bl w:val="nil"/>
            </w:tcBorders>
            <w:shd w:val="clear" w:color="auto" w:fill="FFFFFF"/>
            <w:vAlign w:val="center"/>
          </w:tcPr>
          <w:p w14:paraId="52651B2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儿童青少年期精神障碍患者的护理</w:t>
            </w:r>
          </w:p>
        </w:tc>
        <w:tc>
          <w:tcPr>
            <w:tcW w:w="1344" w:type="dxa"/>
            <w:tcBorders>
              <w:tl2br w:val="nil"/>
              <w:tr2bl w:val="nil"/>
            </w:tcBorders>
            <w:shd w:val="clear" w:color="auto" w:fill="FFFFFF"/>
            <w:vAlign w:val="center"/>
          </w:tcPr>
          <w:p w14:paraId="364F719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36602B9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471A4EA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A01698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总计</w:t>
            </w:r>
          </w:p>
        </w:tc>
        <w:tc>
          <w:tcPr>
            <w:tcW w:w="5660" w:type="dxa"/>
            <w:tcBorders>
              <w:tl2br w:val="nil"/>
              <w:tr2bl w:val="nil"/>
            </w:tcBorders>
            <w:shd w:val="clear" w:color="auto" w:fill="FFFFFF"/>
            <w:vAlign w:val="center"/>
          </w:tcPr>
          <w:p w14:paraId="349644C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c>
          <w:tcPr>
            <w:tcW w:w="1344" w:type="dxa"/>
            <w:tcBorders>
              <w:tl2br w:val="nil"/>
              <w:tr2bl w:val="nil"/>
            </w:tcBorders>
            <w:shd w:val="clear" w:color="auto" w:fill="FFFFFF"/>
            <w:vAlign w:val="center"/>
          </w:tcPr>
          <w:p w14:paraId="7F0AA28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36</w:t>
            </w:r>
          </w:p>
        </w:tc>
        <w:tc>
          <w:tcPr>
            <w:tcW w:w="2025" w:type="dxa"/>
            <w:tcBorders>
              <w:tl2br w:val="nil"/>
              <w:tr2bl w:val="nil"/>
            </w:tcBorders>
            <w:shd w:val="clear" w:color="auto" w:fill="FFFFFF"/>
            <w:vAlign w:val="center"/>
          </w:tcPr>
          <w:p w14:paraId="3BDA6F3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bl>
    <w:p w14:paraId="0E3E0A56">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color w:val="6787B2"/>
        </w:rPr>
        <w:t>第</w:t>
      </w:r>
      <w:r>
        <w:rPr>
          <w:rFonts w:hint="eastAsia"/>
          <w:color w:val="6787B2"/>
          <w:lang w:val="en-US" w:eastAsia="zh-CN"/>
        </w:rPr>
        <w:t>12</w:t>
      </w:r>
      <w:r>
        <w:rPr>
          <w:rFonts w:hint="eastAsia"/>
          <w:color w:val="6787B2"/>
        </w:rPr>
        <w:t>课  心理因素相关生理障碍与应激相关障碍患者的护理</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55148C9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0C141555">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w:t>
            </w:r>
            <w:r>
              <w:rPr>
                <w:rFonts w:hint="default" w:ascii="Times New Roman" w:hAnsi="Times New Roman"/>
                <w:b/>
                <w:szCs w:val="20"/>
              </w:rPr>
              <w:t xml:space="preserve">  </w:t>
            </w:r>
            <w:r>
              <w:rPr>
                <w:rFonts w:hint="eastAsia" w:ascii="Times New Roman" w:hAnsi="Times New Roman"/>
                <w:b/>
                <w:szCs w:val="20"/>
              </w:rPr>
              <w:t>题</w:t>
            </w:r>
          </w:p>
        </w:tc>
        <w:tc>
          <w:tcPr>
            <w:tcW w:w="7173" w:type="dxa"/>
            <w:gridSpan w:val="2"/>
            <w:tcBorders>
              <w:tl2br w:val="nil"/>
              <w:tr2bl w:val="nil"/>
            </w:tcBorders>
            <w:vAlign w:val="center"/>
          </w:tcPr>
          <w:p w14:paraId="12454C7F">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心理因素相关生理障碍与应激相关障碍患者的护理</w:t>
            </w:r>
          </w:p>
        </w:tc>
      </w:tr>
      <w:tr w14:paraId="626BE49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6A1F55B1">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w:t>
            </w:r>
            <w:r>
              <w:rPr>
                <w:rFonts w:hint="eastAsia" w:ascii="Times New Roman" w:hAnsi="宋体"/>
                <w:b/>
                <w:szCs w:val="20"/>
              </w:rPr>
              <w:t xml:space="preserve"> </w:t>
            </w:r>
            <w:r>
              <w:rPr>
                <w:rFonts w:hint="default" w:ascii="Times New Roman" w:hAnsi="宋体"/>
                <w:b/>
                <w:szCs w:val="20"/>
              </w:rPr>
              <w:t xml:space="preserve"> 时</w:t>
            </w:r>
          </w:p>
        </w:tc>
        <w:tc>
          <w:tcPr>
            <w:tcW w:w="7173" w:type="dxa"/>
            <w:gridSpan w:val="2"/>
            <w:tcBorders>
              <w:tl2br w:val="nil"/>
              <w:tr2bl w:val="nil"/>
            </w:tcBorders>
            <w:vAlign w:val="center"/>
          </w:tcPr>
          <w:p w14:paraId="03197207">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2</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90</w:t>
            </w:r>
            <w:r>
              <w:rPr>
                <w:rFonts w:hint="eastAsia" w:ascii="Times New Roman" w:hAnsi="宋体"/>
                <w:szCs w:val="20"/>
              </w:rPr>
              <w:t xml:space="preserve"> min）。</w:t>
            </w:r>
          </w:p>
        </w:tc>
      </w:tr>
      <w:tr w14:paraId="6298EE6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1E4364C3">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7BE2ECE3">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50D1D86B">
            <w:pPr>
              <w:keepNext w:val="0"/>
              <w:keepLines w:val="0"/>
              <w:suppressLineNumbers w:val="0"/>
              <w:spacing w:before="0" w:beforeAutospacing="0" w:after="0" w:afterAutospacing="0" w:line="360" w:lineRule="auto"/>
              <w:ind w:left="0" w:right="0" w:hanging="8"/>
              <w:rPr>
                <w:rFonts w:hint="default" w:ascii="Times New Roman" w:hAnsi="宋体"/>
                <w:b w:val="0"/>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 w:val="0"/>
                <w:bCs/>
                <w:szCs w:val="20"/>
              </w:rPr>
              <w:t>掌握各种心理因素相关生理障碍与应激相关障碍的主要临床特点。</w:t>
            </w:r>
          </w:p>
          <w:p w14:paraId="0D2FE58C">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掌握各种心理因素相关生理障碍与应激相关障碍的治疗原则。</w:t>
            </w:r>
          </w:p>
          <w:p w14:paraId="5BC7204D">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4C8441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心理因素相关生理障碍与应激相关障碍患者的护理</w:t>
            </w:r>
            <w:r>
              <w:rPr>
                <w:rFonts w:hint="eastAsia" w:ascii="Times New Roman" w:hAnsi="宋体"/>
                <w:bCs/>
                <w:szCs w:val="20"/>
              </w:rPr>
              <w:t>，具有同情心和责任感，耐心细致，尊重、关爱患者。</w:t>
            </w:r>
          </w:p>
        </w:tc>
      </w:tr>
      <w:tr w14:paraId="47A5F0D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671101AE">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02C43ADE">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进食障碍、睡眠障碍、性功能障碍、应激相关障碍主要临床特点</w:t>
            </w:r>
          </w:p>
          <w:p w14:paraId="0D200B11">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进食障碍、睡眠障碍、性功能障碍、应激相关障碍的治疗原则</w:t>
            </w:r>
          </w:p>
        </w:tc>
      </w:tr>
      <w:tr w14:paraId="7730F2E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39423596">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35E9ECAD">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5F7401F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708B47BC">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309F3086">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0035590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bottom w:val="double" w:color="4472C4" w:themeColor="accent5" w:sz="4" w:space="0"/>
              <w:tl2br w:val="nil"/>
              <w:tr2bl w:val="nil"/>
            </w:tcBorders>
            <w:shd w:val="clear" w:color="auto" w:fill="E0F6FF"/>
            <w:vAlign w:val="center"/>
          </w:tcPr>
          <w:p w14:paraId="4685086B">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教学设计</w:t>
            </w:r>
          </w:p>
        </w:tc>
        <w:tc>
          <w:tcPr>
            <w:tcW w:w="7173" w:type="dxa"/>
            <w:gridSpan w:val="2"/>
            <w:tcBorders>
              <w:bottom w:val="double" w:color="4472C4" w:themeColor="accent5" w:sz="4" w:space="0"/>
              <w:tl2br w:val="nil"/>
              <w:tr2bl w:val="nil"/>
            </w:tcBorders>
            <w:vAlign w:val="center"/>
          </w:tcPr>
          <w:p w14:paraId="78DFE229">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6C45B104">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bookmarkStart w:id="0" w:name="_GoBack"/>
            <w:bookmarkEnd w:id="0"/>
            <w:r>
              <w:rPr>
                <w:rFonts w:hint="eastAsia" w:ascii="Times New Roman" w:hAnsi="宋体"/>
                <w:szCs w:val="20"/>
              </w:rPr>
              <w:t>）--</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tc>
      </w:tr>
      <w:tr w14:paraId="63A3ED4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bottom w:val="double" w:color="4472C4" w:themeColor="accent5" w:sz="4" w:space="0"/>
            </w:tcBorders>
            <w:shd w:val="clear" w:color="auto" w:fill="E0F6FF"/>
            <w:vAlign w:val="center"/>
          </w:tcPr>
          <w:p w14:paraId="302074F3">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op w:val="double" w:color="4472C4" w:themeColor="accent5" w:sz="4" w:space="0"/>
              <w:bottom w:val="double" w:color="4472C4" w:themeColor="accent5" w:sz="4" w:space="0"/>
            </w:tcBorders>
            <w:shd w:val="clear" w:color="auto" w:fill="E0F6FF"/>
            <w:vAlign w:val="center"/>
          </w:tcPr>
          <w:p w14:paraId="74EE5932">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op w:val="double" w:color="4472C4" w:themeColor="accent5" w:sz="4" w:space="0"/>
              <w:bottom w:val="double" w:color="4472C4" w:themeColor="accent5" w:sz="4" w:space="0"/>
            </w:tcBorders>
            <w:shd w:val="clear" w:color="auto" w:fill="E0F6FF"/>
            <w:vAlign w:val="center"/>
          </w:tcPr>
          <w:p w14:paraId="2B9F0961">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7A303F6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tl2br w:val="nil"/>
              <w:tr2bl w:val="nil"/>
            </w:tcBorders>
            <w:shd w:val="clear" w:color="auto" w:fill="E0F6FF"/>
            <w:vAlign w:val="center"/>
          </w:tcPr>
          <w:p w14:paraId="3081A5CE">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1BCE2838">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op w:val="double" w:color="4472C4" w:themeColor="accent5" w:sz="4" w:space="0"/>
              <w:tl2br w:val="nil"/>
              <w:tr2bl w:val="nil"/>
            </w:tcBorders>
            <w:vAlign w:val="center"/>
          </w:tcPr>
          <w:p w14:paraId="67A5F0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034F94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op w:val="double" w:color="4472C4" w:themeColor="accent5" w:sz="4" w:space="0"/>
              <w:tl2br w:val="nil"/>
              <w:tr2bl w:val="nil"/>
            </w:tcBorders>
            <w:vAlign w:val="center"/>
          </w:tcPr>
          <w:p w14:paraId="2273108A">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w:t>
            </w:r>
            <w:r>
              <w:rPr>
                <w:rFonts w:hint="eastAsia" w:ascii="Times New Roman" w:hAnsi="Times New Roman"/>
                <w:szCs w:val="20"/>
                <w:lang w:eastAsia="zh-CN"/>
              </w:rPr>
              <w:t>，</w:t>
            </w:r>
            <w:r>
              <w:rPr>
                <w:rFonts w:hint="eastAsia" w:ascii="Times New Roman" w:hAnsi="Times New Roman"/>
                <w:szCs w:val="20"/>
              </w:rPr>
              <w:t>掌握学生的出勤情况</w:t>
            </w:r>
          </w:p>
        </w:tc>
      </w:tr>
      <w:tr w14:paraId="2021904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3FD2E623">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6583E1B6">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087BB098">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展示心理因素相关生理障碍患者的护理</w:t>
            </w:r>
          </w:p>
          <w:p w14:paraId="68154E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一、进食障碍</w:t>
            </w:r>
          </w:p>
          <w:p w14:paraId="5CE4E0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进食障碍是由心理、社会因素造成的，以摄食行为异常为主要特征，伴有显著体重改变和生理功能紊乱的一组精神障碍，包括神经性厌食、神经性贪食及神经性呕吐。</w:t>
            </w:r>
          </w:p>
          <w:p w14:paraId="6FB375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（一）临床特征</w:t>
            </w:r>
          </w:p>
          <w:p w14:paraId="67DBB9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神经性厌食　神经性厌食，是指有意节制饮食，导致体重明显低于正常标准的一种进食障碍。据美国报道女性的终身患病率为0.5% ～ 1%，90% 以上的患病者是青少年女性，男性患者少见。发达国家发病率高于其他国家，我国的发病率不详。其病因仍在探讨之中。</w:t>
            </w:r>
          </w:p>
          <w:p w14:paraId="5A9255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神经性厌食核心症状为持续存在异乎寻常地害怕发胖的超价观念。患者往往过度关注自身体重，设定明显低于正常的体重标准，采取各种极端的方式控制进食，如自我诱发呕吐、导泻、过度运动、服用减肥药或利尿剂等，导致体重比正常体重减轻 15% 以上，或者 Quetelet 体重指数小于或等于 17.5，从而引发营养不良，甚至继发内分泌和代谢紊乱，如女性出现闭经（停经至少已 3 个连续月经周期），男性出现性兴趣丧失或性功能低下，青春期患者发育延迟或停止。有的患者还可能表现为间歇发作性的暴饮暴食。大约有 2/3 的患者合并精神障碍，最常见为抑郁，其次为焦虑。当患者体重低于正常体重的 60% 以下时，死亡率较高。本病症状至少持续 3 个月方可诊断。</w:t>
            </w:r>
          </w:p>
          <w:p w14:paraId="7C2028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神经性贪食　神经性贪食，是指具有反复发作的不可抗拒的摄食欲望及多食或暴食行为，进食后又因担心发胖而采用各种方法以减轻体重，使得体重变化并不明显的一种疾病。其患病者主要是女性，男性少见。此病可与神经性厌食交替出现，两者可能具有相似的病理心理机制及性别、年龄分布。多数患者是神经性厌食的延续者，发病年龄较神经性厌食晚。病因不明，多数研究认为心理社会因素为主、生物学因素为辅。</w:t>
            </w:r>
          </w:p>
          <w:p w14:paraId="234181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患者一方面持续存在不可抗拒的摄食欲望，另一方面又有病态的担心肥胖的观念，因此，常常在暴食高热量、易肥胖的食物后，立即采取极端清除行为，如抠喉引吐、滥用泻药导泻、禁食、过度运动、使用厌食剂或利尿剂等，因上述症状长期持续，导致患者出现水、电解质紊乱，胃肠道损害，内分泌失调等躯体并发症。神经性贪食症的情绪障碍通常比神经性厌食症更严重，患者情绪波动较大，易产生抑郁、焦虑、孤独等不良情绪。本病患者由于进食与清除行为交替出现，体重可在正常范围内。</w:t>
            </w:r>
          </w:p>
          <w:p w14:paraId="08D553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 神经性呕吐　神经性呕吐，是指一组自发或故意诱发反复呕吐的心理障碍。神经性呕吐不影响下次进食的食欲，常与心情不愉快、心理紧张、内心冲突有关，无器质性病变，可有害怕发胖和减轻体重的想法，但由于总的进食量不减少，所以体重无明显减轻（体重保持在正常平均体重值的 80% 以上）。部分患者具有癔病性人格，表现为自我中心、好表演、易受暗示等。</w:t>
            </w:r>
          </w:p>
          <w:p w14:paraId="6ADC54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（二）治疗原则</w:t>
            </w:r>
          </w:p>
          <w:p w14:paraId="1E2980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进食障碍的治疗方法一般以心理和行为纠正为主，药物、支持治疗为辅的综合性方案。大多数病情较轻的患者可在门诊治疗。但当患者病情严重，出现恶液质、严重营养</w:t>
            </w:r>
          </w:p>
          <w:p w14:paraId="744744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不良及自杀、自伤行为时，必须强制住院治疗，以免意外发生。</w:t>
            </w:r>
          </w:p>
          <w:p w14:paraId="5D6902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心理治疗　心理治疗和行为纠正是治疗进食障碍的重要方法，旨在通过探讨和纠正患者的错误认知，帮助患者正确认识自己的体象和疾病，从而消除心理冲突，建立正常的饮食习惯，恢复理想体重。常用的方法包括认知行为治疗、家庭治疗。</w:t>
            </w:r>
          </w:p>
          <w:p w14:paraId="5EB58D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药物治疗　对于出现了恶液质，水、电解质紊乱，严重营养不良的患者，应立即给予足够能量以维持、挽救生命，逐渐恢复患者的营养状态，加强支持治疗。对于合并有抑郁、焦虑、恐惧等情绪障碍的患者，可适当使用抗抑郁剂、苯二氮类药物进行治疗，虽然药物不能直接改善患者怕胖及暴食的言行，但对患者的精神障碍有明显的疗效，间接促进行为的改善。</w:t>
            </w:r>
          </w:p>
          <w:p w14:paraId="79CD84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（三）进食障碍患者的护理</w:t>
            </w:r>
          </w:p>
          <w:p w14:paraId="177F0C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护理问题</w:t>
            </w:r>
          </w:p>
          <w:p w14:paraId="5D68E5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（1）营养失调，低于机体需要量。</w:t>
            </w:r>
          </w:p>
          <w:p w14:paraId="7FD7CD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（2）营养失调，高于机体需要量，与不可控制的暴食有关。</w:t>
            </w:r>
          </w:p>
          <w:p w14:paraId="175094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（3）活动无耐力。</w:t>
            </w:r>
          </w:p>
          <w:p w14:paraId="20284E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（4）有感染的危险。</w:t>
            </w:r>
          </w:p>
          <w:p w14:paraId="3C4649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（5）知识缺乏。</w:t>
            </w:r>
          </w:p>
          <w:p w14:paraId="5EB424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护理措施</w:t>
            </w:r>
          </w:p>
          <w:p w14:paraId="62A67C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（1）生理护理：生理护理的主要目标是保证营养，维持正常体重。具体措施如下。</w:t>
            </w:r>
          </w:p>
          <w:p w14:paraId="5E22A7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① 向患者讲解低体重的危害，并解释治疗目的，以取得配合；评估患者达到标准体重和正常营养状态所需的热量。对于鼻甲肥大的患者，在插胃管鼻饲前先滴入一些麻黄素减轻水肿后，再插入。鼻饲时，应从少量、清淡、缓慢开始。每次 200 ～ 300ml，每隔 3 ～ 4 小时 1 次。鼻饲时，由于贲门括约肌始终处于开放状态，易发生胃食道反流，引起误吸，所以鼻饲时应抬高床头 30°～ 40°。鼻饲前要确定胃管是否在胃内，同时判断胃内残留量是否大于 150ml，若残留量过多，可停止鼻饲 1 次。每次鼻饲后，要将胃管用温水冲净。胃管放置一般不能超过两周，夏季更应勤更换。更换时，应在末次鼻饲后拔出，待下次鼻饲时从另一鼻孔插入。</w:t>
            </w:r>
          </w:p>
          <w:p w14:paraId="49A832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② 与营养师、患者一起制订饮食计划和体重增长计划，确定每日应摄入的最低限度、热量以及进食时间。对厌食严重者，进食、进水速度尤其要注意，需从最小量开始，逐步缓慢增量，食物性质也应从液体、流质、半流质、软食、普食的顺序过渡，使患者胃肠道逐渐适应。</w:t>
            </w:r>
          </w:p>
          <w:p w14:paraId="235BF5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③ 鼓励患者按计划进食，如患者严重缺乏营养又拒绝进食，应在劝导进食的基础上辅以胃管鼻饲或胃肠外营养，以保证身体必要的营养。</w:t>
            </w:r>
          </w:p>
          <w:p w14:paraId="6AE403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④ 每日定期使用固定体重计测量患者体重，密切观察并记录生命体征、出入量、心电图、实验室结果（电解质、酸碱度、血红蛋白），直至以上指标趋于平稳。同时要评估皮肤黏膜的色泽、弹性和完整性，如有异常，及时报告。</w:t>
            </w:r>
          </w:p>
          <w:p w14:paraId="3B08AE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⑤ 限制患者过量活动，进餐后静坐 30 分钟，必要时餐后约束 2 小时，以防患者采取催吐、导泻等清除行为。</w:t>
            </w:r>
          </w:p>
          <w:p w14:paraId="4F29D9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⑥ 其他生理问题的护理。如贫血和营养不良导致的活动无耐力、体液不足、有感染的危险等护理问题需采取相应的护理措施，具体措施可参考《内科护理学》相关章节。</w:t>
            </w:r>
          </w:p>
          <w:p w14:paraId="25F55C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（2）心理护理：</w:t>
            </w:r>
          </w:p>
          <w:p w14:paraId="713B21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① 运用认知行为治疗技术，纠正患者的体象障碍：a. 与患者建立互相信任的关系，向患者表示关心和支持，使患者有被接纳感；b. 评估患者对肥胖的感受和态度，鼓励患者表达对自己体象的看法，包括喜欢和不喜欢的方面与对体象改变的感受，以及重要关系人物的看法和态度对自己的影响；c. 将患者实际的身体尺寸与其主观感受做对比，帮助患者认识其主观判断的错误；d. 帮助患者认识“完美”是不现实的，并帮助其认识对“完美”的理解。</w:t>
            </w:r>
          </w:p>
          <w:p w14:paraId="277ADC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② 运用认知行为治疗技术，帮助患者重建正常进食行为模式：a. 帮助患者正确理解体型与食物的关系，制订宣教计划帮助患者认识营养相关问题，如减肥、节食是增加暴食发生的因素，长期节食对生理功能的不良影响等。b. 对于厌食症患者则要提供安静、舒适的进食环境，根据患者口味提供适当的饮食。c. 对患者进食时间加以限制，一般不超过 30 分钟。d. 患者进餐时，护士应陪伴左右至餐后至少 1 小时，以确保患者按量摄入食物，无诱吐、导泻行为发生。e. 对于患者餐后的异常行为，如长时间沐浴或其他过度活动等，要进行限制。f. 当患者体重增加或主动进食时，要给予奖励。g. 利用正强化和负强化的方法，帮助患者恢复正常的饮食行为模式。对于贪食症患者，总原则是制订限制饮食的计划，并运用正强化和负强化的方法逐步落实计划，让患者易于接受，逐步建立规律适量的饮食习惯。h. 同时采取一些自控技术，如定点就餐、有人在场时就餐、记录每次进食量；想暴食时用散步、看电视或读书等方式分散注意力，减少进食次数。</w:t>
            </w:r>
          </w:p>
          <w:p w14:paraId="3F198F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③ 运用认知治疗技术，帮助患者重组导致进食障碍发生的歪曲信念：a. 帮助患者识别逃避食物摄取行为的负性认知，如“进食导致肥胖”；b. 向患者指出其思维方式和信念是不合理的，其进食障碍是由于自身的不合理信念造成的，因此患者有责任去改变这种不合理信念；c. 和患者一起针对不合理信念进行辩论，通过启发式提问，帮助患者思考和反省，促进患者放弃不合理信念；d. 帮助患者学习以合理的信念思考问题，鼓励患者身体力行，验证新理念的有效性。</w:t>
            </w:r>
          </w:p>
          <w:p w14:paraId="3FB370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（3）健康教育：向患者及家属宣教健康知识，使其认识有关新陈代谢、均衡的营养摄入、体重及健康之间关系的知识，扭转其观念，养成良好的进食习惯。</w:t>
            </w:r>
            <w:r>
              <w:rPr>
                <w:rFonts w:hint="eastAsia" w:ascii="Times New Roman" w:hAnsi="Times New Roman"/>
                <w:b/>
                <w:color w:val="000000" w:themeColor="text1"/>
                <w:lang w:eastAsia="zh-CN"/>
                <w14:textFill>
                  <w14:solidFill>
                    <w14:schemeClr w14:val="tx1"/>
                  </w14:solidFill>
                </w14:textFill>
              </w:rPr>
              <w:t xml:space="preserve"> </w:t>
            </w:r>
          </w:p>
          <w:p w14:paraId="6D11C9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val="en-US" w:eastAsia="zh-CN"/>
                <w14:textFill>
                  <w14:solidFill>
                    <w14:schemeClr w14:val="tx1"/>
                  </w14:solidFill>
                </w14:textFill>
              </w:rPr>
            </w:pPr>
            <w:r>
              <w:rPr>
                <w:rFonts w:hint="eastAsia" w:ascii="Times New Roman" w:hAnsi="Times New Roman"/>
                <w:b/>
                <w:bCs w:val="0"/>
                <w:color w:val="000000" w:themeColor="text1"/>
                <w:lang w:val="en-US" w:eastAsia="zh-CN"/>
                <w14:textFill>
                  <w14:solidFill>
                    <w14:schemeClr w14:val="tx1"/>
                  </w14:solidFill>
                </w14:textFill>
              </w:rPr>
              <w:t>二、睡眠障碍</w:t>
            </w:r>
          </w:p>
          <w:p w14:paraId="40BDCD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睡眠障碍通常可分为 4 大类：睡眠的发动与维持困难（失眠）、白天过度睡眠（嗜睡）、24 小时睡眠—觉醒周期紊乱（睡眠—觉醒节律障碍）、睡眠中的异常活动和行为（睡行症、夜惊、梦魇）。情绪因素是导致睡眠障碍发病的重要因素，但在很多情况下，睡眠紊乱可以是另一种精神或躯体障碍的症状之一。有时某一种睡眠障碍在临床表现上看起来是独立的，但仍有许多精神因素或躯体因素可能与其发生有关。</w:t>
            </w:r>
          </w:p>
          <w:p w14:paraId="4F56D8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val="en-US" w:eastAsia="zh-CN"/>
                <w14:textFill>
                  <w14:solidFill>
                    <w14:schemeClr w14:val="tx1"/>
                  </w14:solidFill>
                </w14:textFill>
              </w:rPr>
            </w:pPr>
            <w:r>
              <w:rPr>
                <w:rFonts w:hint="eastAsia" w:ascii="Times New Roman" w:hAnsi="Times New Roman"/>
                <w:b/>
                <w:bCs w:val="0"/>
                <w:color w:val="000000" w:themeColor="text1"/>
                <w:lang w:val="en-US" w:eastAsia="zh-CN"/>
                <w14:textFill>
                  <w14:solidFill>
                    <w14:schemeClr w14:val="tx1"/>
                  </w14:solidFill>
                </w14:textFill>
              </w:rPr>
              <w:t>（一）临床特征</w:t>
            </w:r>
          </w:p>
          <w:p w14:paraId="134E86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1. 失眠症　失眠症是一种最为常见的睡眠障碍，指睡眠的始发和维持发生障碍致使睡眠的质和量不能满足个体正常需要的一种状况。表现形式多样，包括入睡困难、睡眠不深、易惊醒、自觉多梦、早醒、醒后不易再入睡、醒后仍觉疲乏或缺乏清醒感、白天困倦等。患病率为 10% ～ 20%。</w:t>
            </w:r>
          </w:p>
          <w:p w14:paraId="54C282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长期失眠可导致注意力减退，思考能力下降，精神萎靡，反应迟钝，严重影响正常工作或学习效率，使患者时常感到焦虑和恐惧，进入“失眠→担心→焦虑→失眠”的恶性循环，反复强化迁延难愈。</w:t>
            </w:r>
          </w:p>
          <w:p w14:paraId="3DEBE7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2. 嗜睡症　嗜睡症是并非由于睡眠不足而导致的白天过度睡眠。目前病因不清。患者白天经常感到困倦不已，难以控制地入睡，不分场合陷入睡眠状态，想要觉醒十分困难，醒后常有短暂意识模糊，呼吸及心率增快，同时伴有记忆力下降、思维能力差、意外事故频发等表现，严重影响患者的日常社交、工作、学习和生活，造成严重的心理压力，产生抑郁情绪。</w:t>
            </w:r>
          </w:p>
          <w:p w14:paraId="7530FC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3. 睡眠—觉醒节律障碍　睡眠—觉醒节律障碍，是指睡眠—觉醒节律与常规不符而引起的睡眠紊乱。本病多见于成年人，儿童期或青少年期发病者少见。常见病因为生活节律失常、心理社会的压力导致整个节律结构紊乱。</w:t>
            </w:r>
          </w:p>
          <w:p w14:paraId="7C83E3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睡眠—觉醒节律障碍主要表现在睡眠—觉醒节律紊乱、反常。有的睡眠时相延迟，比如患者常在凌晨入睡，次日下午醒来，在常人应入睡的时候不能入睡，在应觉醒的时候需要入睡。有的入睡时间变化不定，总睡眠时间也随入睡时间的变化而长短不一；有时可连续 2 ～ 3 天不入睡，有时整个睡眠时间提前，过于早睡和过于早醒。患者多伴有忧虑或恐惧心理，并引起精神活动效率下降，妨碍社会功能。</w:t>
            </w:r>
          </w:p>
          <w:p w14:paraId="01F905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4. 睡行症　睡行症俗称梦游症，多见于儿童少年，可有家族史。指一种在睡眠过程尚未清醒时起床在室内或户外行走，或做一些简单活动的睡眠和清醒的混合状态。发作时难以唤醒，刚醒时意识障碍，定向障碍，警觉性下降，反应迟钝。本症在儿童中发病率较高可达 1% ～ 15%，成人低于 1%，男孩多见，可伴有夜惊症及遗尿症。发生于非快速眼动睡眠（NREM）阶段。目前病因仍不明确。</w:t>
            </w:r>
          </w:p>
          <w:p w14:paraId="665E19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val="en-US" w:eastAsia="zh-CN"/>
                <w14:textFill>
                  <w14:solidFill>
                    <w14:schemeClr w14:val="tx1"/>
                  </w14:solidFill>
                </w14:textFill>
              </w:rPr>
            </w:pPr>
            <w:r>
              <w:rPr>
                <w:rFonts w:hint="eastAsia" w:ascii="Times New Roman" w:hAnsi="Times New Roman"/>
                <w:b/>
                <w:bCs w:val="0"/>
                <w:color w:val="000000" w:themeColor="text1"/>
                <w:lang w:val="en-US" w:eastAsia="zh-CN"/>
                <w14:textFill>
                  <w14:solidFill>
                    <w14:schemeClr w14:val="tx1"/>
                  </w14:solidFill>
                </w14:textFill>
              </w:rPr>
              <w:t>（二）治疗原则</w:t>
            </w:r>
          </w:p>
          <w:p w14:paraId="6D0957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1. 失眠症</w:t>
            </w:r>
          </w:p>
          <w:p w14:paraId="2A817F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（1）病因治疗：失眠症的治疗应找到引起失眠的原因，采用心理治疗消除或减轻这些因素，具体方法包括进行各种放松训练、多功能生物反馈及行为治疗。</w:t>
            </w:r>
          </w:p>
          <w:p w14:paraId="545CD7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2）药物治疗：药物治疗可作为辅助手段短期使用。最常用的有苯二氮类，根据失眠情况的不同选择不同类型的催眠药。如入睡困难者应选用超短效类药物，这类药品见效快、作用时间短，可以避免晨醒后药物的持续效应；夜间易醒、多梦者可用短效或中效类药物，以加深睡眠；睡眠不深又早醒者可服用起效缓慢、作用时间持久的长效药物，可起到延长睡眠的作用。注意避免长期服用，否则可能导致药物依赖。对部分伴有明显焦虑或抑郁情绪患者可使用抗焦虑或抗抑郁的药物。常选用有助于镇静催眠作用的抗抑郁药。</w:t>
            </w:r>
          </w:p>
          <w:p w14:paraId="20173D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2. 嗜睡症</w:t>
            </w:r>
          </w:p>
          <w:p w14:paraId="6ECA39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（1）病因治疗：消除和根治诱发本病因素的治疗。</w:t>
            </w:r>
          </w:p>
          <w:p w14:paraId="4EF36E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（2）对症治疗：根据个体情况适当选用中枢神经兴奋剂如利他林、苯丙胺、匹莫林等缓解白天嗜睡症状，同时加用短效苯二氮类药品改善夜间睡眠。</w:t>
            </w:r>
          </w:p>
          <w:p w14:paraId="1F9FE9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（3）行为治疗：制定作息时间表，要求患者严格遵守睡眠时间，每天准时入睡和起床，白天增加活动以改善白天的过度嗜睡，医生可通过奖励和处罚相结合的方式规范患者行为。</w:t>
            </w:r>
          </w:p>
          <w:p w14:paraId="0F83F1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3. 睡眠—觉醒节律障碍</w:t>
            </w:r>
          </w:p>
          <w:p w14:paraId="1D26B5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治疗方法主要是调整患者入睡和觉醒的时间以恢复到正常人的节律。可逐步调整或一次性调整立刻达到正常作息时间，并需不断巩固、坚持下去。为防止反复，常需结合药物巩固效果。</w:t>
            </w:r>
          </w:p>
          <w:p w14:paraId="75E3F7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4. 睡行症</w:t>
            </w:r>
          </w:p>
          <w:p w14:paraId="487A6A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对患此病的患者一方面要减少其发作的次数；另一方面要保证其睡眠环境安全，防止发作时出现意外。首先就消除引起疾病的心理社会因素，如减轻心理压力、避免过度疲劳，养成良好的生活作息规律。偶尔几次发作无须治疗，只要在患者睡前关好门窗，藏好危险物品，防止其走失或自伤即可。大多数儿童患者随着年龄的增长可不治而愈。</w:t>
            </w:r>
          </w:p>
          <w:p w14:paraId="40C370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val="en-US" w:eastAsia="zh-CN"/>
                <w14:textFill>
                  <w14:solidFill>
                    <w14:schemeClr w14:val="tx1"/>
                  </w14:solidFill>
                </w14:textFill>
              </w:rPr>
            </w:pPr>
            <w:r>
              <w:rPr>
                <w:rFonts w:hint="eastAsia" w:ascii="Times New Roman" w:hAnsi="Times New Roman"/>
                <w:b/>
                <w:bCs w:val="0"/>
                <w:color w:val="000000" w:themeColor="text1"/>
                <w:lang w:val="en-US" w:eastAsia="zh-CN"/>
                <w14:textFill>
                  <w14:solidFill>
                    <w14:schemeClr w14:val="tx1"/>
                  </w14:solidFill>
                </w14:textFill>
              </w:rPr>
              <w:t>（三）睡眠障碍患者的护理</w:t>
            </w:r>
          </w:p>
          <w:p w14:paraId="593C52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1. 护理问题</w:t>
            </w:r>
          </w:p>
          <w:p w14:paraId="4B0836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（1）睡眠形态紊乱。</w:t>
            </w:r>
          </w:p>
          <w:p w14:paraId="21266D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（2）疲乏。</w:t>
            </w:r>
          </w:p>
          <w:p w14:paraId="0DD57B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（3）焦虑。</w:t>
            </w:r>
          </w:p>
          <w:p w14:paraId="4266C2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（4）恐惧。</w:t>
            </w:r>
          </w:p>
          <w:p w14:paraId="5086C5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（5）绝望。</w:t>
            </w:r>
          </w:p>
          <w:p w14:paraId="5E8068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（6）个人应对无效。</w:t>
            </w:r>
          </w:p>
          <w:p w14:paraId="17DA32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2. 护理措施</w:t>
            </w:r>
          </w:p>
          <w:p w14:paraId="569117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对于失眠患者的护理重在心理护理，通过各种心理护理措施，帮助患者认识失眠，</w:t>
            </w:r>
          </w:p>
          <w:p w14:paraId="4C291B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纠正不良睡眠习惯，重建规律、有质量的睡眠模式。主要包括：</w:t>
            </w:r>
          </w:p>
          <w:p w14:paraId="21368D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（1）消除诱因：教会患者自我处理失眠的各种措施，包括生活规律，将三餐、睡眠、</w:t>
            </w:r>
          </w:p>
          <w:p w14:paraId="6EFE3A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工作的时间尽量固定；睡前 2 小时避免易兴奋的活动，如看刺激紧张的电视节目、长久谈话、进食等，避免用浓茶、咖啡、巧克力、可乐、运动饮料等兴奋剂；白天多在户外活动，接受太阳光照；用熟悉的物品或习惯帮助入睡，如听音乐、用固定的被褥等；睡前使用诱导放松的方法，包括腹式呼吸、肌肉松弛等，使患者学会有意识地控制自身的心理生理活动，降低唤醒水平；营造最佳的睡眠环境，如避免光线过亮或直射脸部，维持适当的温湿度，保持空气流通，避免噪声干扰，选择舒适的寝具；遵医嘱正确应用镇静催眠药物。</w:t>
            </w:r>
          </w:p>
          <w:p w14:paraId="40E531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（2）心理护理：</w:t>
            </w:r>
          </w:p>
          <w:p w14:paraId="738C89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① 运用支持性心理护理，帮助患者认识心理刺激、不良情绪对睡眠的影响，使患者学会自行调节情绪，正确面对心理因素，消除失眠诱因。</w:t>
            </w:r>
          </w:p>
          <w:p w14:paraId="7C572C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② 认知疗法：失眠患者过分担心失眠，常常造成焦虑，结果更加睡不着，形成恶性循环，这也是失眠的诱因之一。对这样的患者，需使用认知疗法，帮助其了解睡眠的基本知识，如睡眠的生理规律、睡眠质量的高低不在于睡眠的长短、失眠的原因和根源，帮助患者做到以下几点：对睡眠保持符合实际的期望；不把白天发生的不愉快都归咎于失眠；不努力入睡；不给睡眠施加压力；对短期内的睡眠不好，不要悲观；学会承受睡眠缺失的后果，以此引导患者认识睡眠，以正确的态度对待失眠，消除对失眠的顾虑，解除心理负担，纠正恶性循环状态。</w:t>
            </w:r>
          </w:p>
          <w:p w14:paraId="7A6268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③ 运用行为治疗技术，重建规律、有质量的睡眠模式。a. 刺激控制训练：属于行为治疗的一种，主要是帮助失眠患者减少与睡眠无关的行为和建立规律性睡眠—觉醒模式的手段。具体方法为要求患者做到以下几点：把床当作睡眠的专用场所；感到有睡意时才上床，而不是一疲乏就上床，不在床上从事与睡眠无关的活动，如看书等；入睡困难或中途睡醒无法再入睡时，立即起床到另一房间直到睡意袭来再回到床上；无论夜间睡眠质量如何，都必须按时起床；避免白天睡觉。b. 睡眠定量疗法：是另一种行为治疗方法。其目的是使失眠者减少在床上的非睡眠时间，而增加有效的睡眠时间。具体方法为：</w:t>
            </w:r>
          </w:p>
          <w:p w14:paraId="15CA62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如果患者每晚在床上的时间是 9 小时，但实际睡眠时间为 5.5 小时，即通过推迟上床或提前起来减少患者在床上的时间至 5.5 小时，然后将患者上床睡眠的时间每周增加 15 分钟，每晨固定时间起床，以保证在床上的时间至少有 85% ～ 90% 用于睡眠。这种方法可使轻度患者不断改善，获得较好睡眠，但这种方法的代价是睡眠时间的相对减少，另外也需要对患者进行随访。c. 矛盾意向训练：也是行为疗法之一。主要为说服患者强迫自己处于清醒状态，如果失眠者试着不睡，减少了为入睡做出的过分努力，其紧张焦虑情绪会因此逐渐减轻，失眠症状也就随之改善。</w:t>
            </w:r>
          </w:p>
          <w:p w14:paraId="0A0A56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④ 其他疗法。根据患者失眠的情况，可适当选用暗示疗法，该法适用于暗示性较强的失眠症患者，通常选用某些营养药物作为安慰剂，配合暗示性语言，诱导患者进入睡眠；光疗，即给予一定强度和适当时间的光照，以改变睡眠—觉醒节律；还可选用各种健身术（气功、瑜伽、太极拳等）及音乐疗法等。</w:t>
            </w:r>
          </w:p>
          <w:p w14:paraId="3C652C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（3）用药指导：选择半衰期较短的药物，并使用最低有效剂量，以减轻白天镇静作用；间断给药（每周 2 ～ 4 次）；短期用药（连续用药不超过 3 ～ 4 周）；缓慢停药，突然停药时，将会出现撤药反应，尤其半衰期较短的药比半衰期较长的药撤药反应出现得更快更严重，故停服半衰期短的药物，需经过几天的逐步减药时间；用药不可同时饮酒，否则会增加药物成瘾的危险性。</w:t>
            </w:r>
          </w:p>
          <w:p w14:paraId="5C3B1E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4）健康教育：首先要帮助患者缓解精神过度紧张，纠正睡眠的种种误解，消除对失眠的畏惧心理，正确评价自己，客观看待外界事物，学会疏导自己。采用前述的自我催眠措施，建立良好、规律的生活方式和作息规律。</w:t>
            </w:r>
          </w:p>
          <w:p w14:paraId="51F678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val="en-US" w:eastAsia="zh-CN"/>
                <w14:textFill>
                  <w14:solidFill>
                    <w14:schemeClr w14:val="tx1"/>
                  </w14:solidFill>
                </w14:textFill>
              </w:rPr>
            </w:pPr>
            <w:r>
              <w:rPr>
                <w:rFonts w:hint="eastAsia" w:ascii="Times New Roman" w:hAnsi="Times New Roman"/>
                <w:b/>
                <w:bCs w:val="0"/>
                <w:color w:val="000000" w:themeColor="text1"/>
                <w:lang w:val="en-US" w:eastAsia="zh-CN"/>
                <w14:textFill>
                  <w14:solidFill>
                    <w14:schemeClr w14:val="tx1"/>
                  </w14:solidFill>
                </w14:textFill>
              </w:rPr>
              <w:t>三、性功能障碍</w:t>
            </w:r>
          </w:p>
          <w:p w14:paraId="10E7BD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性功能障碍是一组与心理社会因素相关的性功能障碍。不是器质性疾病、药物、酒精及衰老等原因所致。性功能障碍症状的表现必须是持续存在或反复存在的，并因此不能进行自己所希望的性生活。对日常生活或社会功能造成影响，给患者带来明显痛苦的。</w:t>
            </w:r>
          </w:p>
          <w:p w14:paraId="2C6265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造成性功能障碍的因素复杂多样，多见的病因是由患者的个性特点、生活经历、应激事件以及躯体状况相互作用的结果。常见的性功能障碍有性欲减退、阳痿、早泄、性交疼痛等。</w:t>
            </w:r>
          </w:p>
          <w:p w14:paraId="21D321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val="en-US" w:eastAsia="zh-CN"/>
                <w14:textFill>
                  <w14:solidFill>
                    <w14:schemeClr w14:val="tx1"/>
                  </w14:solidFill>
                </w14:textFill>
              </w:rPr>
            </w:pPr>
            <w:r>
              <w:rPr>
                <w:rFonts w:hint="eastAsia" w:ascii="Times New Roman" w:hAnsi="Times New Roman"/>
                <w:b/>
                <w:bCs w:val="0"/>
                <w:color w:val="000000" w:themeColor="text1"/>
                <w:lang w:val="en-US" w:eastAsia="zh-CN"/>
                <w14:textFill>
                  <w14:solidFill>
                    <w14:schemeClr w14:val="tx1"/>
                  </w14:solidFill>
                </w14:textFill>
              </w:rPr>
              <w:t>（一）临床特征</w:t>
            </w:r>
          </w:p>
          <w:p w14:paraId="547684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1. 性欲减退　性欲减退是指成年人对性行为的幻想和性欲望的减退甚至丧失。性欲减退的主要临床表现是：性欲望与性兴趣缺乏或缺失，性行为不易启动；症状可以是针对某种环境或某个性伴侣出现；症状可以是连续性的，也可以是阶段性的；可以引起明显的不快或性关系受到影响。</w:t>
            </w:r>
          </w:p>
          <w:p w14:paraId="22FC89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2. 阳痿　阳痿又称勃起功能障碍或勃起不能。指成年男性难以产生或维持满意的性交所需的阴茎勃起。阳痿可分为原发性与继发性两类。患者往往在正常性交时阴茎不能勃起，或勃起时间不充分，过于短暂，但是在其他情况下如手淫、睡梦中、早晨醒来等时候可以勃起。当今社会在人们的头脑中性文化的意识越来越强，对性能力的要求很高。阳痿往往使男人感到挫败或自我否定以致影响社会功能，造成毁灭性的伤害，甚至自杀，所以是临床中不可忽视的问题。</w:t>
            </w:r>
          </w:p>
          <w:p w14:paraId="4167CF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3. 早泄　早泄是临床上最常见的男性性功能障碍，指患者持续地发生性交时射精过早导致性交不满意，或阴茎未插入阴道时就射精。一般情况下，阴茎进入阴道后至少3～5分钟才射精，在过度兴奋紧张、性冲动强烈、性行为过于匆忙及性环境不安全等情况下，患者会发生早泄。大多数由于性交时女性得不到性满足，或患者本身也无性快感而就诊。</w:t>
            </w:r>
          </w:p>
          <w:p w14:paraId="672116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早泄属于性乐高潮障碍，诊断需排除药物或器质性疾病导致的性功能障碍。</w:t>
            </w:r>
          </w:p>
          <w:p w14:paraId="783F99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4. 性交疼痛　患者在性交过程中或之后，持续存在或反复出现生殖器官的疼痛，一般以女性多见。本病在男性的表现为性生活过程中阴茎疼痛或产生不适感；在女性则表现为在阴道性交的全过程或在阴茎插入很深时发生的疼痛，且常与阴道痉挛同时存在，或因疼痛引起痉挛。童年期错误性知识的影响，强烈的性压抑、性耻辱感，人际关系紧张及过重的工作压力等心理因素常是性交疼痛产生的原因。所以本病多见于敏感、焦虑、强迫个性的人。性交疼痛常严重影响夫妻间的正常性生活和相互感情，应慎重对待。临床诊断应符合非器质性性功能障碍的诊断标准，注意与泌尿科或妇产科的疾病相鉴别。</w:t>
            </w:r>
          </w:p>
          <w:p w14:paraId="54C543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val="en-US" w:eastAsia="zh-CN"/>
                <w14:textFill>
                  <w14:solidFill>
                    <w14:schemeClr w14:val="tx1"/>
                  </w14:solidFill>
                </w14:textFill>
              </w:rPr>
            </w:pPr>
            <w:r>
              <w:rPr>
                <w:rFonts w:hint="eastAsia" w:ascii="Times New Roman" w:hAnsi="Times New Roman"/>
                <w:b/>
                <w:bCs w:val="0"/>
                <w:color w:val="000000" w:themeColor="text1"/>
                <w:lang w:val="en-US" w:eastAsia="zh-CN"/>
                <w14:textFill>
                  <w14:solidFill>
                    <w14:schemeClr w14:val="tx1"/>
                  </w14:solidFill>
                </w14:textFill>
              </w:rPr>
              <w:t>（二）治疗</w:t>
            </w:r>
          </w:p>
          <w:p w14:paraId="593459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目前治疗性功能障碍主要方法包括：心理治疗和药物治疗。</w:t>
            </w:r>
          </w:p>
          <w:p w14:paraId="7543A3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1. 心理治疗　大部分性功能障碍的病因与幼年期性创伤、错误的性道德观念、对性问题的不良认知、人际关系紧张、夫妻性生活不和谐等问题有关。所以运用精神分析疗法、认知疗法、婚姻家庭治疗及行为治疗可极大的改善症状。</w:t>
            </w:r>
          </w:p>
          <w:p w14:paraId="5E3E0D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2. 药物治疗　目前药物能达到的疗效非常有限，因此，只能作为性功能障碍辅助治疗手段，最常用的药品是西地那非（也称万艾可或伟哥），是近年治疗勃起障碍效果肯定的药物。对于慢性患者尤其是可采取其他治疗方法时，不主张长期使用药物治疗。</w:t>
            </w:r>
          </w:p>
          <w:p w14:paraId="53A659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3. 其他治疗　除上述治疗方法外，对性功能障碍还可运用以下治疗予以缓解。如性技术治疗，目前应用最多的是由马斯特和琼斯创立的性感集中训练，包括抚摸除性器官以外的身体、抚摸性器官、性交 3 个阶段。此治疗方法可有效降低夫妻双方在性交全过程中可能出现的焦虑或担忧，适用于各种性功能障碍。其他性技术治疗还包括教授患者一些技巧，例如，使用润滑剂和口交等方式以减少性交疼痛；使用避孕套以减少对阴茎的刺激而延迟射精时间，以治疗早泄等。</w:t>
            </w:r>
          </w:p>
          <w:p w14:paraId="1C08E5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val="en-US" w:eastAsia="zh-CN"/>
                <w14:textFill>
                  <w14:solidFill>
                    <w14:schemeClr w14:val="tx1"/>
                  </w14:solidFill>
                </w14:textFill>
              </w:rPr>
            </w:pPr>
            <w:r>
              <w:rPr>
                <w:rFonts w:hint="eastAsia" w:ascii="Times New Roman" w:hAnsi="Times New Roman"/>
                <w:b/>
                <w:bCs w:val="0"/>
                <w:color w:val="000000" w:themeColor="text1"/>
                <w:lang w:val="en-US" w:eastAsia="zh-CN"/>
                <w14:textFill>
                  <w14:solidFill>
                    <w14:schemeClr w14:val="tx1"/>
                  </w14:solidFill>
                </w14:textFill>
              </w:rPr>
              <w:t>（三）性功能障碍患者的护理</w:t>
            </w:r>
          </w:p>
          <w:p w14:paraId="4C8EED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1. 护理问题</w:t>
            </w:r>
          </w:p>
          <w:p w14:paraId="32B637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（1）无效性行为。</w:t>
            </w:r>
          </w:p>
          <w:p w14:paraId="6F29B5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（2）紧张、焦虑。</w:t>
            </w:r>
          </w:p>
          <w:p w14:paraId="5A88CE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（3）抑郁。</w:t>
            </w:r>
          </w:p>
          <w:p w14:paraId="3356B1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2. 护理措施</w:t>
            </w:r>
          </w:p>
          <w:p w14:paraId="111D1E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（1）必须充分了解患者的心理状态，关心、同情患者，增强其治病信心。建立良好的护患关系，赢得患者及其家属的信任与合作，是取得疗效的关键。</w:t>
            </w:r>
          </w:p>
          <w:p w14:paraId="1D82F9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（2）指导夫妻间的性操作技术，消除因单调、呆板的性交方式所带来的厌倦情绪。可防止由缺乏性知识而导致的性行为失败。</w:t>
            </w:r>
          </w:p>
          <w:p w14:paraId="296CB6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（3）通过夫妻间的语言或非语言交流，使感情融洽。改善夫妻性生活关系，消除潜在的心理应激。</w:t>
            </w:r>
          </w:p>
          <w:p w14:paraId="0D50AF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（4）在性功能障碍的治疗中，妻子起着重要的辅助治疗作用。妻子应主动参与治疗，而不要做旁观者。妻子的温柔、体贴、劝慰，可减轻丈夫的“性操作焦虑”，增强其自信心。</w:t>
            </w:r>
          </w:p>
          <w:p w14:paraId="5AC1FA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（5）为性活动选择适当的时机，避开情绪不佳、疲倦、身体不适等时间。</w:t>
            </w:r>
          </w:p>
          <w:p w14:paraId="5CFDF2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（6）改善不利于性活动的环境条件，减轻精神、心理压力。</w:t>
            </w:r>
          </w:p>
          <w:p w14:paraId="71F9B0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（7）疏导启发患者“移情易性”，增强其自我调整能力，将精神注意力从疾病上</w:t>
            </w:r>
          </w:p>
          <w:p w14:paraId="7A0185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转向其他方面，积极参与有益于身心健康的活动，如读书、听音乐、散步、旅游等。</w:t>
            </w:r>
          </w:p>
          <w:p w14:paraId="55E5E5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8）健康教育：通过性教育，纠正患者以往形成的错误观点、习惯。让患者认识到，性生活并非简单地性交，性活动是自然的生理心理过程，是一种生活乐趣，而不是一种责任、负担，排除其不必要的思想顾虑。使其适应性功能的自然性。</w:t>
            </w:r>
          </w:p>
          <w:p w14:paraId="0C247B3B">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3C57EC4C">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展示心理因素相关生理障碍患者的护理</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03B5CB7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0D8F1D23">
            <w:pPr>
              <w:keepNext w:val="0"/>
              <w:keepLines w:val="0"/>
              <w:suppressLineNumbers w:val="0"/>
              <w:spacing w:before="0" w:beforeAutospacing="0" w:after="0" w:afterAutospacing="0" w:line="264"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06880CF4">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2DBEBE4F">
            <w:pPr>
              <w:keepNext w:val="0"/>
              <w:keepLines w:val="0"/>
              <w:suppressLineNumbers w:val="0"/>
              <w:spacing w:before="0" w:beforeAutospacing="0" w:after="0" w:afterAutospacing="0" w:line="360" w:lineRule="auto"/>
              <w:ind w:left="0" w:right="0" w:firstLine="420" w:firstLineChars="200"/>
              <w:rPr>
                <w:rFonts w:hint="eastAsia" w:hAnsi="宋体" w:eastAsia="宋体"/>
                <w:bCs/>
                <w:lang w:eastAsia="zh-CN"/>
              </w:rPr>
            </w:pPr>
            <w:r>
              <w:rPr>
                <w:rFonts w:hint="eastAsia" w:hAnsi="宋体"/>
                <w:bCs/>
                <w:lang w:val="en-US" w:eastAsia="zh-CN"/>
              </w:rPr>
              <w:t>简述睡眠障碍患者的护理。</w:t>
            </w:r>
          </w:p>
        </w:tc>
        <w:tc>
          <w:tcPr>
            <w:tcW w:w="1366" w:type="dxa"/>
            <w:tcBorders>
              <w:tl2br w:val="nil"/>
              <w:tr2bl w:val="nil"/>
            </w:tcBorders>
            <w:vAlign w:val="center"/>
          </w:tcPr>
          <w:p w14:paraId="16B53493">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4CD73A4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1D907267">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563299C9">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63E6FFB4">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展示应激相关障碍患者的护理</w:t>
            </w:r>
          </w:p>
          <w:p w14:paraId="6F138A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一、急性应激障碍</w:t>
            </w:r>
          </w:p>
          <w:p w14:paraId="594A2D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（一）概述</w:t>
            </w:r>
          </w:p>
          <w:p w14:paraId="20FE1D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急性应激障碍，是指以急剧、严重的精神打击作为直接原因，患者在受刺激后立即（1 小时之内）发病，表现有强烈恐惧体验的精神运动性兴奋，行为有一定的盲目性，或者为精神运动性抑制，甚至木僵。如果应激源被消除，症状往往历时短暂，预后良好，缓解完全。</w:t>
            </w:r>
          </w:p>
          <w:p w14:paraId="6C2704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（二）临床表现</w:t>
            </w:r>
          </w:p>
          <w:p w14:paraId="33258E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患者在受到急剧、严重的精神打击后数分钟（一般不超过 1 小时）即出现症状。多数患者初期表现以意识障碍为主，他们显得非常“茫然”，注意狭窄、定向困难，言语</w:t>
            </w:r>
          </w:p>
          <w:p w14:paraId="426553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行为缺乏条理，杂乱无章。随后出现精神运动性兴奋或精神运动性抑制症状。如有的患者兴奋话多，易激惹，伴冲动、毁物及伤人行为；有的患者则不吃不喝，不语不动，对外界刺激毫无反应，呈木僵状态。部分患者还可能伴有严重的情绪障碍，如恐惧、焦虑、抑郁；或伴有植物神经系统症状，如大汗、心动过速、面色苍白等。本病病程短暂，一般持续数小时至 1 周，通常在 1 个月内缓解。患者事后对病情可有部分或大部分遗忘，难以全面回忆。</w:t>
            </w:r>
          </w:p>
          <w:p w14:paraId="48DD23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（三）治疗</w:t>
            </w:r>
          </w:p>
          <w:p w14:paraId="24ECC0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治疗干预的基本原则是及时、就近、简洁、紧扣重点。</w:t>
            </w:r>
          </w:p>
          <w:p w14:paraId="20B1A3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本病是由强烈的应激性生活事件引起的，心理治疗具有重要的意义。让患者尽快摆脱创伤环境、避免进一步的刺激是首要的；在患者能够接触的情况下，建立良好的医患关系，与患者促膝交谈，对患者进行解释性心理治疗和支持性心理治疗可能会取得很好的效果；要帮助患者建立自我的、有力的心理应激应对方式，发挥个人的缓冲作用，避免过大的伤害；不要避免和患者讨论应激性事件，而应该让患者详细地回忆事件的经过，患者的所见所闻和所作所为。这样的讨论将有助于减少有些患者可能存在的对自身感受的消极评价。要告诉患者，在大多数情况下，人们面临紧急情况时，很难做得更好。药物治疗主要是对症治疗，但在急性期也是采取的措施之一。适当的药物可以使患者症状较快地得以缓解，便于心理治疗的开展和奏效。</w:t>
            </w:r>
          </w:p>
          <w:p w14:paraId="641AE4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二、创伤后应激障碍</w:t>
            </w:r>
          </w:p>
          <w:p w14:paraId="0FD886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（一）概述</w:t>
            </w:r>
          </w:p>
          <w:p w14:paraId="4CFBD9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创伤后应激障碍（posttraumatic stress disorder，PTSD）是由于受到异乎寻常的威胁性、灾难性心理创伤，导致延迟出现的长期持续性的精神障碍。这类事件包括战争、严重事故、地震、被强暴、受酷刑等。几乎所有经历这类事件的人都会感到巨大的痛苦，常引起个体的极度恐惧、害怕、无助感。</w:t>
            </w:r>
          </w:p>
          <w:p w14:paraId="0D332A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 xml:space="preserve">（二）临床表现 </w:t>
            </w:r>
          </w:p>
          <w:p w14:paraId="711CD7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闯入性回忆　患者以各种形式重新反复体验所经历的创伤性事件，如不受控制出现“闪回”现象；或在面临、接触与创伤性事件有关联或类似的事件、情景及其他线索时，出现强烈的精神痛苦和生理反应；或频频出现有创伤性内容的噩梦。</w:t>
            </w:r>
          </w:p>
          <w:p w14:paraId="1F8D17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持续性回避　患者试图回避一切与创伤性事件有关的人、事、物及场合，他们不能谈论有关事件，甚至出现“选择性失忆”。同时还有“情感麻痹”的表现，患者显得异常木然，对亲人冷淡，对外界刺激反应迟钝，难以对任何事物产生兴趣，对未来失去信心，甚至觉得万念俱灰，生不如死，严重的则采取自杀行为。</w:t>
            </w:r>
          </w:p>
          <w:p w14:paraId="113D2E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持续的警觉性增高　表现为入睡困难，易激惹，注意力不集中，容易受惊吓等。临床表现随年龄的不同有所差异。儿童因为语言表达、词汇等大脑功能发育尚不成熟等因素的限制，常常无法清楚叙述噩梦的内容，仅表现为从梦中惊醒、在梦中尖叫或主诉头痛、胃肠不适等躯体症状。</w:t>
            </w:r>
          </w:p>
          <w:p w14:paraId="1236BF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多数患者在创伤性事件后的数天至半年内发病，一般在 1 年内恢复正常，少数患者可持续多年，甚至终生不愈。</w:t>
            </w:r>
          </w:p>
          <w:p w14:paraId="5B7C68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（三）治疗</w:t>
            </w:r>
          </w:p>
          <w:p w14:paraId="374B80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心理治疗　PTSD 初期，主要采用危机干预的原则和技术，侧重提供支持，帮助患者提高心理应对技能，表达和宣泄相关的情感。及时治疗对良好的预后具有重要意义。在慢性和迟发性 PTSD 的心理治疗中，除了特殊的心理治疗技术外，为患者争取最大的社会和心理支持非常重要，可以为患者获得最大的心理空间。</w:t>
            </w:r>
          </w:p>
          <w:p w14:paraId="0E3B80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药物治疗　抗抑郁药物是治疗各个时期 PTSD 最常见的选择，其他可对症选用抗焦虑药物、镇静剂、锂盐等。</w:t>
            </w:r>
          </w:p>
          <w:p w14:paraId="3D197C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心理治疗合并药物治疗　心理治疗结合药物治疗的方法比两种方法单用的效果更佳。根据有关经验，前期应采用支持和解释心理治疗，建立良好的医患关系，主要是获得患者对于服用药物的理解和接受。在药物取得一定疗效的基础上，进行认知心理治疗，可能会取得更好的效果。</w:t>
            </w:r>
          </w:p>
          <w:p w14:paraId="66C897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 xml:space="preserve">三、适应障碍 </w:t>
            </w:r>
          </w:p>
          <w:p w14:paraId="783CB4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（一）概述</w:t>
            </w:r>
          </w:p>
          <w:p w14:paraId="24F3F0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适应障碍，是指在明显的生活改变或环境变化时产生的短期轻度的烦恼状态和情绪失调，常有一定程度的行为变化，但并不出现精神病性症状。典型的生活事件有：居丧、离婚、失业或变换岗位、迁居、转学、患重病、经济危机、退休等。</w:t>
            </w:r>
          </w:p>
          <w:p w14:paraId="45B309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发病往往与生活事件的严重程度、个体心理素质、心理应对方式等有关。但是，在适应障碍的病因和发病机理方面，存在很大的分歧意见。</w:t>
            </w:r>
          </w:p>
          <w:p w14:paraId="5DB6B9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（二）临床表现</w:t>
            </w:r>
          </w:p>
          <w:p w14:paraId="3BCF82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通常在应激性事件或生活改变发生后 1 个月内起病，临床表现多种多样，大致可分为以下几种症状群。</w:t>
            </w:r>
          </w:p>
          <w:p w14:paraId="06E9E6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抑郁性适应障碍　在成人适应障碍中比较常见，患者以情绪低落为主，可有哭泣、沮丧、无望感等症状。</w:t>
            </w:r>
          </w:p>
          <w:p w14:paraId="317B08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焦虑性适应障碍　患者以惶恐、紧张不安、神经过敏、担心害怕及易激惹为主要表现。</w:t>
            </w:r>
          </w:p>
          <w:p w14:paraId="5A096F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品行异常性适应障碍　常见于青少年，表现为逃学、斗殴、盗窃、说谎、物质滥用、离家出走、性滥交等反社会行为。</w:t>
            </w:r>
          </w:p>
          <w:p w14:paraId="4F0B38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（三）治疗</w:t>
            </w:r>
          </w:p>
          <w:p w14:paraId="7051D3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该病以心理治疗为主，药物只用于情绪异常较为明显的患者。心理治疗主要是解决患者的心理应对方式和情绪发泄的途径问题。主要采取个别指导、家庭治疗和社会支持等方式。药物治疗采用抗焦虑药物和抗抑郁药物等对症处理，药物剂量不宜过大，待症状消失后再巩固数周即可停药。</w:t>
            </w:r>
          </w:p>
          <w:p w14:paraId="1B6BEF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四、应激相关障碍患者的护理</w:t>
            </w:r>
          </w:p>
          <w:p w14:paraId="21A1AB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（一）护理评估</w:t>
            </w:r>
          </w:p>
          <w:p w14:paraId="2D2F8A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对应激相关障碍患者的护理评估，主要应评估患者的躯体、心理社会功能以及家庭、环境的情况。而且特别要注意评估患者的应激源和心理应付方式。</w:t>
            </w:r>
          </w:p>
          <w:p w14:paraId="57C29D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躯体评估　如营养、食欲、便秘、睡眠等。</w:t>
            </w:r>
          </w:p>
          <w:p w14:paraId="7D152B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2. 心理评估 </w:t>
            </w:r>
          </w:p>
          <w:p w14:paraId="234110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（1）精神症状：如意识模糊、妄想、幻觉等。</w:t>
            </w:r>
          </w:p>
          <w:p w14:paraId="5705D8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（2）情感状态：如惊恐、害怕、焦虑、抑郁、恐惧等。</w:t>
            </w:r>
          </w:p>
          <w:p w14:paraId="06AD67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（3）心理危机：尤需仔细判断患者目前有无发生自杀行为的潜在危险。</w:t>
            </w:r>
          </w:p>
          <w:p w14:paraId="393F08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社会功能　如人际交往、个人工作及生活能力有无受损等。</w:t>
            </w:r>
          </w:p>
          <w:p w14:paraId="7F20D0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家庭、环境评估　如患者家属对本疾病的认识情况，家属对患者所持的态度。患者与亲属及朋友的人际关系、患者可利用的社会资源等。</w:t>
            </w:r>
          </w:p>
          <w:p w14:paraId="607F82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应激源和应激过程评估　对应激过程的评估要特别详细。包括发病原因，如精神刺激的种类、严重性、发生和持续的时间等；患者的应付方法、主观感受与评价、疾病发作与心理创伤的关系等。</w:t>
            </w:r>
          </w:p>
          <w:p w14:paraId="2A5BCB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（二）护理问题</w:t>
            </w:r>
          </w:p>
          <w:p w14:paraId="714738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急性意识障碍。</w:t>
            </w:r>
          </w:p>
          <w:p w14:paraId="56C3EC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有自杀、自伤的危险。</w:t>
            </w:r>
          </w:p>
          <w:p w14:paraId="641EFD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有暴力行为的危险。</w:t>
            </w:r>
          </w:p>
          <w:p w14:paraId="43DE75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有受伤的危险。</w:t>
            </w:r>
          </w:p>
          <w:p w14:paraId="2CCD32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有营养失调的危险。</w:t>
            </w:r>
          </w:p>
          <w:p w14:paraId="669981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 睡眠形态紊乱。</w:t>
            </w:r>
          </w:p>
          <w:p w14:paraId="2D5845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7. 个人应对无效。</w:t>
            </w:r>
          </w:p>
          <w:p w14:paraId="020B04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8. 焦虑、抑郁。</w:t>
            </w:r>
          </w:p>
          <w:p w14:paraId="618FAE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9. 生活自理能力下降或丧失。</w:t>
            </w:r>
          </w:p>
          <w:p w14:paraId="545C21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10. 社交能力受损。</w:t>
            </w:r>
          </w:p>
          <w:p w14:paraId="42FCDE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（三）护理措施</w:t>
            </w:r>
          </w:p>
          <w:p w14:paraId="7B064F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脱离应激源</w:t>
            </w:r>
          </w:p>
          <w:p w14:paraId="4F5671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医护人员应帮助患者尽快消除精神刺激因素或脱离引起精神创伤的环境，必要时重新调换工作岗位，建立新的生活规律，最大限度地避免进一步的刺激和丧失。为患者提供安静、宽敞、温度适宜、色彩淡雅以及陈设简单、安全的环境，减少各种不良环境因素对患者的刺激。由于应激相关障碍患者富有暗示性，不能将相同症状的患者安排在同一病室，以免增加症状或使原有症状更顽固。通过脱离应激源、减少不良刺激，可消除患者的创伤性体验，加速症状缓解。</w:t>
            </w:r>
          </w:p>
          <w:p w14:paraId="32E34D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安全护理</w:t>
            </w:r>
          </w:p>
          <w:p w14:paraId="2CB967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（1）密切观察患者的各种表现（不要被患者意识到），注意有无自杀、自伤、暴力行为的征兆出现。一旦发现患者有异常举动，应立即采取措施，保证患者及周围人员的安全。</w:t>
            </w:r>
          </w:p>
          <w:p w14:paraId="464321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提供安全舒适的环境。将患者安置于易观察的房间，保证房间内设施安全、空气流通。加强不安全因素和危险物品的管理，如刀剪、绳索、药品、玻璃等要妥善保管，以免被患者用做自杀、自伤的工具。定期进行安全检查，发现危险物品或安全隐患要及时处理，防患于未然。</w:t>
            </w:r>
          </w:p>
          <w:p w14:paraId="3ECD70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对有自杀危险的患者，需加强沟通，掌握其病情、心理活动的变化，并利用各种机会，运用沟通技巧，鼓励患者表达思想、情感，争取动摇或取消患者的自杀意念。患者的活动范围需控制在护士的视线内，避免患者独处，必要时专人守护。尤其在夜间、清晨、中午、节假日等容易发生自杀的时段，更要严加防范。</w:t>
            </w:r>
          </w:p>
          <w:p w14:paraId="5C5778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（4）当患者出现严重的精神运动性兴奋导致行为紊乱、冲动时，及时给予保护性约束，以保证患者安全。</w:t>
            </w:r>
          </w:p>
          <w:p w14:paraId="2DF532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生活护理</w:t>
            </w:r>
          </w:p>
          <w:p w14:paraId="2336ED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确保营养摄入，维持水、电解质平衡：应激相关障碍患者常常由于抑郁情绪不思进食或者处于木僵、退缩状态而拒绝进食，导致自身的营养状态较差。护士应先了解患者的饮食习惯，尽量满足其口味，或安排患者集体进餐，或采用少量多餐的方式，不断提高患者的食欲。对于木僵、退缩、抑郁的患者，必要时由专人耐心劝导并协助喂食，如上述方法均未奏效，可按医嘱给予鼻饲流质食物或静脉补液，以保证患者的营养供给。</w:t>
            </w:r>
          </w:p>
          <w:p w14:paraId="7B3867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（2）改善睡眠：睡眠障碍是应激相关障碍患者比较常见的症状，尤其合并抑郁或焦虑情绪时其睡眠障碍更为突出。具体措施可参照心理相关生理障碍章节。</w:t>
            </w:r>
          </w:p>
          <w:p w14:paraId="7B5550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协助料理日常生活：木僵或退缩状态的应激相关障碍患者常丧失自理能力，甚至穿衣、梳洗、如厕都无法进行。因此，护士要督促或协助患者的日常生活，做好各项基础护理，包括口腔护理、皮肤护理、会阴护理、大小便护理等，保证患者的基本生理需要得到满足，避免长时间卧床而导致各种并发症，如口腔溃疡、褥疮等，当患者病情缓解，意志行为逐步增强时，应鼓励患者自行料理个人卫生。</w:t>
            </w:r>
          </w:p>
          <w:p w14:paraId="53CDF8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心理护理</w:t>
            </w:r>
          </w:p>
          <w:p w14:paraId="4E8B1F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建立良好的护患关系：主动接触患者，谈话时态度和蔼、真诚，尊重、体谅患者，接纳患者的病态行为，不加以批评和责备；耐心倾听，提问要扼要，针对当前问题，给予简明的指导；鼓励患者回忆自己心理创伤所致应激障碍，找出适应障碍发作时的感觉和应对方法，讨论和教会患者应对应激相关障碍发作的简易方法。</w:t>
            </w:r>
          </w:p>
          <w:p w14:paraId="00A994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帮助宣泄：通过鼓励患者用言语描述、联想、回忆、表达及重新体验创伤性经历等，以达到让患者宣泄的目的；讨论创伤性事件包括患者的所见所闻、所思所想，减少患者可能存在的自我消极评价；鼓励患者按可接受的方式表达焦虑、激动，允许自我发泄如来回踱步、哭泣等，但不能过分关注。</w:t>
            </w:r>
          </w:p>
          <w:p w14:paraId="2E13F4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每天定时接触患者，分析应激相关障碍症状和恶劣心境的原因和危害，使患者认识到恶劣心境有害于身心健康，帮助患者分析病因和如何对待这些病因，鼓励患者正确对待客观现实。用支持性语言帮助患者渡过困难时期，辅导患者有效地应对困难。初见成效时，应及时给予鼓励和表扬。</w:t>
            </w:r>
          </w:p>
          <w:p w14:paraId="1EDB5F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帮助患者学会应对技能：教会患者应对焦虑的方法，如放松疗法（系统的肌肉放松）、呼吸训练（学习缓慢的腹式呼吸）、正性思维（用积极的想法替代消极的想法）、自信训练（学会表达感受、意见和愿望）、思想阻断法（默念“停”来消除令人痛苦的想法）。</w:t>
            </w:r>
          </w:p>
          <w:p w14:paraId="1D1CB7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帮助患者学会应激处理的认知和行为技巧：选择性忽视，即有意不去注意自己的挫折和精神痛苦，对创伤性事件不去感知、不接触、不回忆；选择性重视，即重视自己的优点和成绩，以自己的长处比他人的短处；改变原有的价值系统，用一颗平常心去看待事物，不与他人作对比，学会放弃；降低自己的期望值，使之更符合现实；转移注意力，用户外散步、运动、听音乐、看电视、与人交谈等方式，转移自己对应激的注意力。</w:t>
            </w:r>
          </w:p>
          <w:p w14:paraId="386FDD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药物护理</w:t>
            </w:r>
          </w:p>
          <w:p w14:paraId="13902D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遵医嘱给予相应的药物治疗，如抗焦虑药、抗抑郁药、抗精神病药等，帮助患者了解和自行观察药物的作用与不良反应。</w:t>
            </w:r>
          </w:p>
          <w:p w14:paraId="06186C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 健康教育</w:t>
            </w:r>
          </w:p>
          <w:p w14:paraId="73CE61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（1）教会患者在遇到应激刺激时降低反应水平的有效应对方法，如深呼吸、肌肉放松术，积极寻求专业精神科医生的帮助。</w:t>
            </w:r>
          </w:p>
          <w:p w14:paraId="69547F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（2）教会患者合理认识、评价创伤性事件，要勇于面对现实、接受现实，调整好自己的情绪，提高生活质量。</w:t>
            </w:r>
          </w:p>
          <w:p w14:paraId="283E60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（四）护理评价</w:t>
            </w:r>
          </w:p>
          <w:p w14:paraId="1F16AB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根据护理问题是否得到解决来评价护理效果，应从以下几个方面进行。</w:t>
            </w:r>
          </w:p>
          <w:p w14:paraId="088F1A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症状消失情况，患者的异常情绪、反应是否按预期目标得到改善，并能控制自己的情绪。</w:t>
            </w:r>
          </w:p>
          <w:p w14:paraId="4710FE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一般情况改善，包括睡眠充足、营养状况良好、生活有规律。</w:t>
            </w:r>
          </w:p>
          <w:p w14:paraId="66EEAE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患者在护理措施的干预下，是否能正确认识应激事件及掌握心理应付方式。</w:t>
            </w:r>
          </w:p>
          <w:p w14:paraId="30E121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社会功能恢复。</w:t>
            </w:r>
          </w:p>
          <w:p w14:paraId="0BBBAB32">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6B891C9A">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通过教师讲解，了解应激相关障碍患者的护理的基本理论知识。</w:t>
            </w:r>
          </w:p>
        </w:tc>
      </w:tr>
      <w:tr w14:paraId="2C4857A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0BDE27F8">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167ACB87">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149C514">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058A0FFE">
            <w:pPr>
              <w:keepNext w:val="0"/>
              <w:keepLines w:val="0"/>
              <w:widowControl w:val="0"/>
              <w:suppressLineNumbers w:val="0"/>
              <w:spacing w:before="0" w:beforeAutospacing="0" w:after="0" w:afterAutospacing="0" w:line="360" w:lineRule="auto"/>
              <w:ind w:left="0" w:leftChars="0" w:right="0" w:rightChars="0" w:firstLine="211" w:firstLineChars="1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应激相关障碍患者的护理</w:t>
            </w:r>
            <w:r>
              <w:rPr>
                <w:rFonts w:hint="eastAsia" w:ascii="宋体" w:hAnsi="宋体" w:cs="宋体"/>
                <w:b/>
                <w:bCs w:val="0"/>
                <w:kern w:val="0"/>
                <w:sz w:val="21"/>
                <w:szCs w:val="21"/>
                <w:lang w:val="en-US" w:eastAsia="zh-CN" w:bidi="ar"/>
              </w:rPr>
              <w:t>，让学生知道应激反应不等于应激障碍，只有应激反应超出一定强度或应激反应时间超过一定限度，并对个体社会功能和人际交往产生影响时，才构成应激障碍。</w:t>
            </w:r>
          </w:p>
        </w:tc>
        <w:tc>
          <w:tcPr>
            <w:tcW w:w="1366" w:type="dxa"/>
            <w:tcBorders>
              <w:tl2br w:val="nil"/>
              <w:tr2bl w:val="nil"/>
            </w:tcBorders>
            <w:vAlign w:val="center"/>
          </w:tcPr>
          <w:p w14:paraId="46CC4494">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7CD8649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64F86E8E">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20687BBA">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13D51347">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eastAsia="宋体" w:cs="宋体"/>
                <w:bCs/>
                <w:kern w:val="2"/>
                <w:sz w:val="21"/>
                <w:szCs w:val="21"/>
                <w:lang w:val="en-US" w:eastAsia="zh-CN" w:bidi="ar"/>
              </w:rPr>
              <w:t>课文中的多处引用起到什么作用？</w:t>
            </w:r>
          </w:p>
        </w:tc>
        <w:tc>
          <w:tcPr>
            <w:tcW w:w="1366" w:type="dxa"/>
            <w:tcBorders>
              <w:tl2br w:val="nil"/>
              <w:tr2bl w:val="nil"/>
            </w:tcBorders>
            <w:vAlign w:val="center"/>
          </w:tcPr>
          <w:p w14:paraId="449E8755">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175EBAF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29962BE5">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288C463E">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提高自己的教学素养，提高自己教学语言表达能力。多听、多学、多练。</w:t>
            </w:r>
          </w:p>
        </w:tc>
      </w:tr>
    </w:tbl>
    <w:p w14:paraId="2356511A"/>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4170524F-18DF-4782-ADF5-CE16BE76DACA}"/>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570CFD8F-CEA8-4EBD-BA1F-0FE6A6B8B647}"/>
  </w:font>
  <w:font w:name="微软雅黑">
    <w:panose1 w:val="020B0503020204020204"/>
    <w:charset w:val="86"/>
    <w:family w:val="auto"/>
    <w:pitch w:val="default"/>
    <w:sig w:usb0="80000287" w:usb1="2ACF3C50" w:usb2="00000016" w:usb3="00000000" w:csb0="0004001F" w:csb1="00000000"/>
    <w:embedRegular r:id="rId3" w:fontKey="{F51E90A5-FAA6-4C14-BD24-591496E1BB98}"/>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4" w:fontKey="{533F74D9-56BA-4A6A-ACF2-FF10D83D445D}"/>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embedRegular r:id="rId5" w:fontKey="{38684857-85B4-4205-8A14-B752E050D0AE}"/>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61E1B96"/>
    <w:rsid w:val="0AC91BFE"/>
    <w:rsid w:val="0E3C75E8"/>
    <w:rsid w:val="129B16E6"/>
    <w:rsid w:val="154645F8"/>
    <w:rsid w:val="1C2900C3"/>
    <w:rsid w:val="1E9C42C4"/>
    <w:rsid w:val="1FB84519"/>
    <w:rsid w:val="2003061B"/>
    <w:rsid w:val="20F13C9B"/>
    <w:rsid w:val="22E75B32"/>
    <w:rsid w:val="238347DF"/>
    <w:rsid w:val="248A08C7"/>
    <w:rsid w:val="24B477DD"/>
    <w:rsid w:val="268C54AA"/>
    <w:rsid w:val="278141AB"/>
    <w:rsid w:val="27DD6975"/>
    <w:rsid w:val="28697739"/>
    <w:rsid w:val="28B578A7"/>
    <w:rsid w:val="28C85FAF"/>
    <w:rsid w:val="28DD6518"/>
    <w:rsid w:val="2AF754D0"/>
    <w:rsid w:val="2D796670"/>
    <w:rsid w:val="322A12C5"/>
    <w:rsid w:val="34AD60CD"/>
    <w:rsid w:val="34B67F89"/>
    <w:rsid w:val="368D542E"/>
    <w:rsid w:val="388B134B"/>
    <w:rsid w:val="39CD7B28"/>
    <w:rsid w:val="3BC23194"/>
    <w:rsid w:val="3DFF671E"/>
    <w:rsid w:val="421F2EEA"/>
    <w:rsid w:val="436C72A2"/>
    <w:rsid w:val="43CD7F64"/>
    <w:rsid w:val="44B33A23"/>
    <w:rsid w:val="45C91BBA"/>
    <w:rsid w:val="49F8701E"/>
    <w:rsid w:val="4C7F0E23"/>
    <w:rsid w:val="4EC85950"/>
    <w:rsid w:val="4FB50A50"/>
    <w:rsid w:val="50A0169A"/>
    <w:rsid w:val="52324DF2"/>
    <w:rsid w:val="52E8648C"/>
    <w:rsid w:val="53CB1124"/>
    <w:rsid w:val="551B2E31"/>
    <w:rsid w:val="566C201F"/>
    <w:rsid w:val="582E68E8"/>
    <w:rsid w:val="594E7013"/>
    <w:rsid w:val="59DB4E4A"/>
    <w:rsid w:val="59FE0152"/>
    <w:rsid w:val="5A7C6694"/>
    <w:rsid w:val="5ABF016F"/>
    <w:rsid w:val="5FFC3909"/>
    <w:rsid w:val="600E33E1"/>
    <w:rsid w:val="61932F49"/>
    <w:rsid w:val="622A303A"/>
    <w:rsid w:val="626A3683"/>
    <w:rsid w:val="63E94CAF"/>
    <w:rsid w:val="6D0921C2"/>
    <w:rsid w:val="6D5910F7"/>
    <w:rsid w:val="6DBB76BC"/>
    <w:rsid w:val="723010AC"/>
    <w:rsid w:val="75EA2622"/>
    <w:rsid w:val="7D853842"/>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20</Pages>
  <Words>10970</Words>
  <Characters>11125</Characters>
  <Lines>1</Lines>
  <Paragraphs>1</Paragraphs>
  <TotalTime>1</TotalTime>
  <ScaleCrop>false</ScaleCrop>
  <LinksUpToDate>false</LinksUpToDate>
  <CharactersWithSpaces>11193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2025-07-22T09:32:34Z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1D4E049C8FF64B5FB4E8D1C4F69E3EF1_13</vt:lpwstr>
  </property>
  <property fmtid="{D5CDD505-2E9C-101B-9397-08002B2CF9AE}" pid="4" name="KSOTemplateDocerSaveRecord">
    <vt:lpwstr>eyJoZGlkIjoiOTcxZjc4Y2ViNTBlZDVmZTI3YTAxZGE1NWVmM2E2NDEiLCJ1c2VySWQiOiI0MDMzMDA2MzYifQ==</vt:lpwstr>
  </property>
</Properties>
</file>